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B684" w14:textId="77777777" w:rsidR="001F4448" w:rsidRPr="009A7923" w:rsidRDefault="001F4448" w:rsidP="001F4448">
      <w:pPr>
        <w:rPr>
          <w:rFonts w:ascii="Arial" w:hAnsi="Arial" w:cs="Arial"/>
          <w:b/>
          <w:bCs/>
          <w:lang w:val="en-US"/>
        </w:rPr>
      </w:pPr>
      <w:r w:rsidRPr="001F4448">
        <w:rPr>
          <w:rFonts w:ascii="Arial" w:hAnsi="Arial" w:cs="Arial"/>
          <w:b/>
          <w:bCs/>
          <w:lang w:val="en-US"/>
        </w:rPr>
        <w:t>Press Release</w:t>
      </w:r>
    </w:p>
    <w:p w14:paraId="3D3C7B17" w14:textId="10D5165A" w:rsidR="001F4448" w:rsidRDefault="001F4448" w:rsidP="001F4448">
      <w:pPr>
        <w:rPr>
          <w:rFonts w:ascii="Arial" w:hAnsi="Arial" w:cs="Arial"/>
          <w:b/>
          <w:bCs/>
          <w:lang w:val="en-US"/>
        </w:rPr>
      </w:pPr>
      <w:r w:rsidRPr="001F4448">
        <w:rPr>
          <w:rFonts w:ascii="Arial" w:hAnsi="Arial" w:cs="Arial"/>
          <w:lang w:val="en-US"/>
        </w:rPr>
        <w:br/>
      </w:r>
      <w:r w:rsidRPr="001F4448">
        <w:rPr>
          <w:rFonts w:ascii="Arial" w:hAnsi="Arial" w:cs="Arial"/>
          <w:b/>
          <w:bCs/>
          <w:lang w:val="en-US"/>
        </w:rPr>
        <w:t>Access Bank Champions African SMEs at the Africa Marketplace Event in Dubai</w:t>
      </w:r>
      <w:r w:rsidR="005006F4">
        <w:rPr>
          <w:rFonts w:ascii="Arial" w:hAnsi="Arial" w:cs="Arial"/>
          <w:b/>
          <w:bCs/>
          <w:lang w:val="en-US"/>
        </w:rPr>
        <w:t>.</w:t>
      </w:r>
    </w:p>
    <w:p w14:paraId="5569A4CA" w14:textId="77777777" w:rsidR="001F4448" w:rsidRPr="001F4448" w:rsidRDefault="001F4448" w:rsidP="001F4448">
      <w:pPr>
        <w:rPr>
          <w:rFonts w:ascii="Arial" w:hAnsi="Arial" w:cs="Arial"/>
          <w:b/>
          <w:bCs/>
          <w:lang w:val="en-US"/>
        </w:rPr>
      </w:pPr>
    </w:p>
    <w:p w14:paraId="544AF2CD" w14:textId="5B7253A3" w:rsidR="001F4448" w:rsidRDefault="001F4448" w:rsidP="001F4448">
      <w:pPr>
        <w:jc w:val="both"/>
        <w:rPr>
          <w:rFonts w:ascii="Arial" w:hAnsi="Arial" w:cs="Arial"/>
          <w:lang w:val="en-US"/>
        </w:rPr>
      </w:pPr>
      <w:r w:rsidRPr="001F4448">
        <w:rPr>
          <w:rFonts w:ascii="Arial" w:hAnsi="Arial" w:cs="Arial"/>
          <w:lang w:val="en-US"/>
        </w:rPr>
        <w:t xml:space="preserve">Access Bank, in alignment with its commitment to being Africa's Gateway to the World, proudly sponsored the inaugural African Marketplace Dubai 2025, an initiative by the Ibukun Awosika Leadership Academy (IALA). The event, </w:t>
      </w:r>
      <w:r w:rsidR="00731A15">
        <w:rPr>
          <w:rFonts w:ascii="Arial" w:hAnsi="Arial" w:cs="Arial"/>
          <w:lang w:val="en-US"/>
        </w:rPr>
        <w:t xml:space="preserve">held </w:t>
      </w:r>
      <w:r w:rsidRPr="001F4448">
        <w:rPr>
          <w:rFonts w:ascii="Arial" w:hAnsi="Arial" w:cs="Arial"/>
          <w:lang w:val="en-US"/>
        </w:rPr>
        <w:t>at the prestigious Grand Hyatt Dubai, attracted over 300 curated brands and participants from more than 200 countries, bringing together businesses and investors to foster cross-border trade and enhance Africa's global economic competitiveness.</w:t>
      </w:r>
    </w:p>
    <w:p w14:paraId="2B6889EB" w14:textId="77777777" w:rsidR="007D6C86" w:rsidRPr="001F4448" w:rsidRDefault="007D6C86" w:rsidP="001F4448">
      <w:pPr>
        <w:jc w:val="both"/>
        <w:rPr>
          <w:rFonts w:ascii="Arial" w:hAnsi="Arial" w:cs="Arial"/>
          <w:lang w:val="en-US"/>
        </w:rPr>
      </w:pPr>
    </w:p>
    <w:p w14:paraId="5A518D52" w14:textId="77777777" w:rsidR="001F4448" w:rsidRDefault="001F4448" w:rsidP="001F4448">
      <w:pPr>
        <w:jc w:val="both"/>
        <w:rPr>
          <w:rFonts w:ascii="Arial" w:hAnsi="Arial" w:cs="Arial"/>
          <w:b/>
          <w:bCs/>
          <w:lang w:val="en-US"/>
        </w:rPr>
      </w:pPr>
      <w:r w:rsidRPr="001F4448">
        <w:rPr>
          <w:rFonts w:ascii="Arial" w:hAnsi="Arial" w:cs="Arial"/>
          <w:b/>
          <w:bCs/>
          <w:lang w:val="en-US"/>
        </w:rPr>
        <w:t>African Perspective and Access Bank’s Role</w:t>
      </w:r>
    </w:p>
    <w:p w14:paraId="4ECE3E07" w14:textId="77777777" w:rsidR="007D6C86" w:rsidRPr="001F4448" w:rsidRDefault="007D6C86" w:rsidP="001F4448">
      <w:pPr>
        <w:jc w:val="both"/>
        <w:rPr>
          <w:rFonts w:ascii="Arial" w:hAnsi="Arial" w:cs="Arial"/>
          <w:b/>
          <w:bCs/>
          <w:lang w:val="en-US"/>
        </w:rPr>
      </w:pPr>
    </w:p>
    <w:p w14:paraId="05A75D62" w14:textId="77777777" w:rsidR="001F4448" w:rsidRDefault="001F4448" w:rsidP="001F4448">
      <w:pPr>
        <w:jc w:val="both"/>
        <w:rPr>
          <w:rFonts w:ascii="Arial" w:hAnsi="Arial" w:cs="Arial"/>
          <w:lang w:val="en-US"/>
        </w:rPr>
      </w:pPr>
      <w:r w:rsidRPr="001F4448">
        <w:rPr>
          <w:rFonts w:ascii="Arial" w:hAnsi="Arial" w:cs="Arial"/>
          <w:lang w:val="en-US"/>
        </w:rPr>
        <w:t>As a key enabler of trade, payments, and SME growth across Africa, Access Bank’s participation highlighted its continuous efforts to promote intra-African trade and support small businesses in the region. The bank's involvement in this pan-African trade and investment fair emphasized its strategic focus on facilitating B2B and B2C linkages, particularly in key sectors such as fashion, arts and crafts, furniture, food, and technology.</w:t>
      </w:r>
    </w:p>
    <w:p w14:paraId="6A2653B1" w14:textId="77777777" w:rsidR="004242E0" w:rsidRPr="001F4448" w:rsidRDefault="004242E0" w:rsidP="001F4448">
      <w:pPr>
        <w:jc w:val="both"/>
        <w:rPr>
          <w:rFonts w:ascii="Arial" w:hAnsi="Arial" w:cs="Arial"/>
          <w:lang w:val="en-US"/>
        </w:rPr>
      </w:pPr>
    </w:p>
    <w:p w14:paraId="00B61CDF" w14:textId="7D709B81" w:rsidR="001F4448" w:rsidRDefault="001F4448" w:rsidP="001F4448">
      <w:pPr>
        <w:jc w:val="both"/>
        <w:rPr>
          <w:rFonts w:ascii="Arial" w:hAnsi="Arial" w:cs="Arial"/>
          <w:lang w:val="en-US"/>
        </w:rPr>
      </w:pPr>
      <w:r w:rsidRPr="001F4448">
        <w:rPr>
          <w:rFonts w:ascii="Arial" w:hAnsi="Arial" w:cs="Arial"/>
          <w:lang w:val="en-US"/>
        </w:rPr>
        <w:t xml:space="preserve">In her remarks at the opening session, Ibukun Awosika, the host of the event and founder of IALA, spoke passionately about the transformative power of African entrepreneurship. </w:t>
      </w:r>
      <w:r w:rsidRPr="001F4448">
        <w:rPr>
          <w:rFonts w:ascii="Arial" w:hAnsi="Arial" w:cs="Arial"/>
          <w:i/>
          <w:iCs/>
          <w:lang w:val="en-US"/>
        </w:rPr>
        <w:t xml:space="preserve">"This platform is a testament to the resilience, innovation, and creativity that drives African businesses forward. It’s not just about </w:t>
      </w:r>
      <w:proofErr w:type="gramStart"/>
      <w:r w:rsidRPr="001F4448">
        <w:rPr>
          <w:rFonts w:ascii="Arial" w:hAnsi="Arial" w:cs="Arial"/>
          <w:i/>
          <w:iCs/>
          <w:lang w:val="en-US"/>
        </w:rPr>
        <w:t>trade</w:t>
      </w:r>
      <w:r w:rsidR="004242E0" w:rsidRPr="004242E0">
        <w:rPr>
          <w:rFonts w:ascii="Arial" w:hAnsi="Arial" w:cs="Arial"/>
          <w:i/>
          <w:iCs/>
          <w:lang w:val="en-US"/>
        </w:rPr>
        <w:t>,</w:t>
      </w:r>
      <w:proofErr w:type="gramEnd"/>
      <w:r w:rsidR="004242E0" w:rsidRPr="004242E0">
        <w:rPr>
          <w:rFonts w:ascii="Arial" w:hAnsi="Arial" w:cs="Arial"/>
          <w:i/>
          <w:iCs/>
          <w:lang w:val="en-US"/>
        </w:rPr>
        <w:t xml:space="preserve"> </w:t>
      </w:r>
      <w:r w:rsidRPr="001F4448">
        <w:rPr>
          <w:rFonts w:ascii="Arial" w:hAnsi="Arial" w:cs="Arial"/>
          <w:i/>
          <w:iCs/>
          <w:lang w:val="en-US"/>
        </w:rPr>
        <w:t xml:space="preserve">it’s about building relationships that will open new doors for generations to come. It’s about connecting the world to the incredible potential Africa </w:t>
      </w:r>
      <w:proofErr w:type="gramStart"/>
      <w:r w:rsidRPr="001F4448">
        <w:rPr>
          <w:rFonts w:ascii="Arial" w:hAnsi="Arial" w:cs="Arial"/>
          <w:i/>
          <w:iCs/>
          <w:lang w:val="en-US"/>
        </w:rPr>
        <w:t>holds"</w:t>
      </w:r>
      <w:proofErr w:type="gramEnd"/>
      <w:r w:rsidR="004242E0">
        <w:rPr>
          <w:rFonts w:ascii="Arial" w:hAnsi="Arial" w:cs="Arial"/>
          <w:i/>
          <w:iCs/>
          <w:lang w:val="en-US"/>
        </w:rPr>
        <w:t xml:space="preserve"> </w:t>
      </w:r>
      <w:r w:rsidR="004242E0" w:rsidRPr="004242E0">
        <w:rPr>
          <w:rFonts w:ascii="Arial" w:hAnsi="Arial" w:cs="Arial"/>
          <w:lang w:val="en-US"/>
        </w:rPr>
        <w:t>Said Awosika.</w:t>
      </w:r>
    </w:p>
    <w:p w14:paraId="03F21835" w14:textId="77777777" w:rsidR="004242E0" w:rsidRPr="001F4448" w:rsidRDefault="004242E0" w:rsidP="001F4448">
      <w:pPr>
        <w:jc w:val="both"/>
        <w:rPr>
          <w:rFonts w:ascii="Arial" w:hAnsi="Arial" w:cs="Arial"/>
          <w:lang w:val="en-US"/>
        </w:rPr>
      </w:pPr>
    </w:p>
    <w:p w14:paraId="657E4730" w14:textId="77777777" w:rsidR="001F4448" w:rsidRDefault="001F4448" w:rsidP="001F4448">
      <w:pPr>
        <w:jc w:val="both"/>
        <w:rPr>
          <w:rFonts w:ascii="Arial" w:hAnsi="Arial" w:cs="Arial"/>
          <w:b/>
          <w:bCs/>
          <w:lang w:val="en-US"/>
        </w:rPr>
      </w:pPr>
      <w:r w:rsidRPr="001F4448">
        <w:rPr>
          <w:rFonts w:ascii="Arial" w:hAnsi="Arial" w:cs="Arial"/>
          <w:b/>
          <w:bCs/>
          <w:lang w:val="en-US"/>
        </w:rPr>
        <w:t>Empowering Small and Medium Enterprises</w:t>
      </w:r>
    </w:p>
    <w:p w14:paraId="3E9C65CE" w14:textId="77777777" w:rsidR="004242E0" w:rsidRPr="001F4448" w:rsidRDefault="004242E0" w:rsidP="001F4448">
      <w:pPr>
        <w:jc w:val="both"/>
        <w:rPr>
          <w:rFonts w:ascii="Arial" w:hAnsi="Arial" w:cs="Arial"/>
          <w:b/>
          <w:bCs/>
          <w:lang w:val="en-US"/>
        </w:rPr>
      </w:pPr>
    </w:p>
    <w:p w14:paraId="12C4869D" w14:textId="3D3F3AFC" w:rsidR="00976AAC" w:rsidRDefault="00976AAC" w:rsidP="00976AAC">
      <w:pPr>
        <w:jc w:val="both"/>
        <w:rPr>
          <w:rFonts w:ascii="Arial" w:hAnsi="Arial" w:cs="Arial"/>
          <w:i/>
          <w:iCs/>
          <w:lang w:val="en-US"/>
        </w:rPr>
      </w:pPr>
      <w:r w:rsidRPr="00976AAC">
        <w:rPr>
          <w:rFonts w:ascii="Arial" w:hAnsi="Arial" w:cs="Arial"/>
          <w:lang w:val="en-US"/>
        </w:rPr>
        <w:t xml:space="preserve">Access Bank’s participation demonstrated our unwavering commitment to supporting SMEs across the continent. This dedication was further reinforced by the keynote remarks from </w:t>
      </w:r>
      <w:r w:rsidRPr="00976AAC">
        <w:rPr>
          <w:rFonts w:ascii="Arial" w:hAnsi="Arial" w:cs="Arial"/>
          <w:b/>
          <w:bCs/>
          <w:lang w:val="en-US"/>
        </w:rPr>
        <w:t>Kafui Bimpe, Head SME, African Subsidiaries</w:t>
      </w:r>
      <w:r w:rsidRPr="00976AAC">
        <w:rPr>
          <w:rFonts w:ascii="Arial" w:hAnsi="Arial" w:cs="Arial"/>
          <w:lang w:val="en-US"/>
        </w:rPr>
        <w:t xml:space="preserve">, who emphasized the Bank’s strategic direction: </w:t>
      </w:r>
      <w:r w:rsidRPr="00976AAC">
        <w:rPr>
          <w:rFonts w:ascii="Arial" w:hAnsi="Arial" w:cs="Arial"/>
          <w:i/>
          <w:iCs/>
          <w:lang w:val="en-US"/>
        </w:rPr>
        <w:t>“At Access Bank, our vision and drive is clear</w:t>
      </w:r>
      <w:r>
        <w:rPr>
          <w:rFonts w:ascii="Arial" w:hAnsi="Arial" w:cs="Arial"/>
          <w:i/>
          <w:iCs/>
          <w:lang w:val="en-US"/>
        </w:rPr>
        <w:t xml:space="preserve"> - </w:t>
      </w:r>
      <w:r w:rsidRPr="00976AAC">
        <w:rPr>
          <w:rFonts w:ascii="Arial" w:hAnsi="Arial" w:cs="Arial"/>
          <w:i/>
          <w:iCs/>
          <w:lang w:val="en-US"/>
        </w:rPr>
        <w:t>to be Africa’s Gateway to the World. This vision guides our commitment to promoting intra-African trade, enhancing cross-border payments, and empowering Small and Medium-sized Enterprises (SMEs) to grow from local champions to global competitors.”</w:t>
      </w:r>
    </w:p>
    <w:p w14:paraId="7F1388AF" w14:textId="77777777" w:rsidR="00976AAC" w:rsidRPr="00976AAC" w:rsidRDefault="00976AAC" w:rsidP="00976AAC">
      <w:pPr>
        <w:jc w:val="both"/>
        <w:rPr>
          <w:rFonts w:ascii="Arial" w:hAnsi="Arial" w:cs="Arial"/>
          <w:lang w:val="en-US"/>
        </w:rPr>
      </w:pPr>
    </w:p>
    <w:p w14:paraId="186CDD59" w14:textId="77777777" w:rsidR="00976AAC" w:rsidRDefault="00976AAC" w:rsidP="00976AAC">
      <w:pPr>
        <w:jc w:val="both"/>
        <w:rPr>
          <w:rFonts w:ascii="Arial" w:hAnsi="Arial" w:cs="Arial"/>
          <w:lang w:val="en-US"/>
        </w:rPr>
      </w:pPr>
      <w:r w:rsidRPr="00976AAC">
        <w:rPr>
          <w:rFonts w:ascii="Arial" w:hAnsi="Arial" w:cs="Arial"/>
          <w:lang w:val="en-US"/>
        </w:rPr>
        <w:t xml:space="preserve">Throughout the event, Access Bank showcased its innovative SME-focused solutions designed to equip businesses with the tools, resources, and expertise needed to scale sustainably. From improved access to finance and capacity-building </w:t>
      </w:r>
      <w:proofErr w:type="spellStart"/>
      <w:r w:rsidRPr="00976AAC">
        <w:rPr>
          <w:rFonts w:ascii="Arial" w:hAnsi="Arial" w:cs="Arial"/>
          <w:lang w:val="en-US"/>
        </w:rPr>
        <w:t>programmes</w:t>
      </w:r>
      <w:proofErr w:type="spellEnd"/>
      <w:r w:rsidRPr="00976AAC">
        <w:rPr>
          <w:rFonts w:ascii="Arial" w:hAnsi="Arial" w:cs="Arial"/>
          <w:lang w:val="en-US"/>
        </w:rPr>
        <w:t xml:space="preserve"> to tailored mentorship and strategic partnerships, the Bank continues to position itself as a catalyst for SME growth and resilience across Africa.</w:t>
      </w:r>
    </w:p>
    <w:p w14:paraId="0BE9C7A1" w14:textId="77777777" w:rsidR="00976AAC" w:rsidRDefault="00976AAC" w:rsidP="00976AAC">
      <w:pPr>
        <w:jc w:val="both"/>
        <w:rPr>
          <w:rFonts w:ascii="Arial" w:hAnsi="Arial" w:cs="Arial"/>
          <w:lang w:val="en-US"/>
        </w:rPr>
      </w:pPr>
    </w:p>
    <w:p w14:paraId="5B7F0E57" w14:textId="77777777" w:rsidR="00976AAC" w:rsidRDefault="00976AAC" w:rsidP="00976AAC">
      <w:pPr>
        <w:jc w:val="both"/>
        <w:rPr>
          <w:rFonts w:ascii="Arial" w:hAnsi="Arial" w:cs="Arial"/>
          <w:lang w:val="en-US"/>
        </w:rPr>
      </w:pPr>
    </w:p>
    <w:p w14:paraId="621B72E7" w14:textId="77777777" w:rsidR="00976AAC" w:rsidRDefault="00976AAC" w:rsidP="00976AAC">
      <w:pPr>
        <w:jc w:val="both"/>
        <w:rPr>
          <w:rFonts w:ascii="Arial" w:hAnsi="Arial" w:cs="Arial"/>
          <w:lang w:val="en-US"/>
        </w:rPr>
      </w:pPr>
    </w:p>
    <w:p w14:paraId="61DC6939" w14:textId="77777777" w:rsidR="00976AAC" w:rsidRPr="00976AAC" w:rsidRDefault="00976AAC" w:rsidP="00976AAC">
      <w:pPr>
        <w:jc w:val="both"/>
        <w:rPr>
          <w:rFonts w:ascii="Arial" w:hAnsi="Arial" w:cs="Arial"/>
          <w:lang w:val="en-US"/>
        </w:rPr>
      </w:pPr>
    </w:p>
    <w:p w14:paraId="142E58AD" w14:textId="77777777" w:rsidR="00B205EF" w:rsidRPr="00976AAC" w:rsidRDefault="00B205EF" w:rsidP="00B205EF">
      <w:pPr>
        <w:jc w:val="both"/>
        <w:rPr>
          <w:rFonts w:ascii="Arial" w:hAnsi="Arial" w:cs="Arial"/>
          <w:lang w:val="en-US"/>
        </w:rPr>
      </w:pPr>
      <w:r w:rsidRPr="00563EEC">
        <w:rPr>
          <w:rFonts w:ascii="Arial" w:hAnsi="Arial" w:cs="Arial"/>
          <w:lang w:val="en-US"/>
        </w:rPr>
        <w:lastRenderedPageBreak/>
        <w:t xml:space="preserve">This message was echoed in the keynote address delivered by </w:t>
      </w:r>
      <w:r w:rsidRPr="00B205EF">
        <w:rPr>
          <w:rFonts w:ascii="Arial" w:hAnsi="Arial" w:cs="Arial"/>
          <w:b/>
          <w:bCs/>
          <w:lang w:val="en-US"/>
        </w:rPr>
        <w:t xml:space="preserve">His Excellency Faure </w:t>
      </w:r>
      <w:proofErr w:type="spellStart"/>
      <w:r w:rsidRPr="00B205EF">
        <w:rPr>
          <w:rFonts w:ascii="Arial" w:hAnsi="Arial" w:cs="Arial"/>
          <w:b/>
          <w:bCs/>
          <w:lang w:val="en-US"/>
        </w:rPr>
        <w:t>Essozimna</w:t>
      </w:r>
      <w:proofErr w:type="spellEnd"/>
      <w:r w:rsidRPr="00B205EF">
        <w:rPr>
          <w:rFonts w:ascii="Arial" w:hAnsi="Arial" w:cs="Arial"/>
          <w:b/>
          <w:bCs/>
          <w:lang w:val="en-US"/>
        </w:rPr>
        <w:t xml:space="preserve"> Gnassingbe, President of the Republic of Togo,</w:t>
      </w:r>
      <w:r w:rsidRPr="00563EEC">
        <w:rPr>
          <w:rFonts w:ascii="Arial" w:hAnsi="Arial" w:cs="Arial"/>
          <w:lang w:val="en-US"/>
        </w:rPr>
        <w:t xml:space="preserve"> who highlighted Africa’s decisive shift from a narrative of untapped potential to one of active value creation. “Africa’s era of potential is over, the continent is now creating, innovating, and claiming its rightful place in global trade,” he stated.</w:t>
      </w:r>
    </w:p>
    <w:p w14:paraId="05FC29E8" w14:textId="77777777" w:rsidR="00976AAC" w:rsidRPr="00976AAC" w:rsidRDefault="00976AAC" w:rsidP="00976AAC">
      <w:pPr>
        <w:jc w:val="both"/>
        <w:rPr>
          <w:rFonts w:ascii="Arial" w:hAnsi="Arial" w:cs="Arial"/>
          <w:lang w:val="en-US"/>
        </w:rPr>
      </w:pPr>
    </w:p>
    <w:p w14:paraId="17DC9185" w14:textId="77777777" w:rsidR="00C55409" w:rsidRPr="001F4448" w:rsidRDefault="00C55409" w:rsidP="001F4448">
      <w:pPr>
        <w:jc w:val="both"/>
        <w:rPr>
          <w:rFonts w:ascii="Arial" w:hAnsi="Arial" w:cs="Arial"/>
          <w:lang w:val="en-US"/>
        </w:rPr>
      </w:pPr>
    </w:p>
    <w:p w14:paraId="2D775B56" w14:textId="77777777" w:rsidR="001F4448" w:rsidRDefault="001F4448" w:rsidP="001F4448">
      <w:pPr>
        <w:jc w:val="both"/>
        <w:rPr>
          <w:rFonts w:ascii="Arial" w:hAnsi="Arial" w:cs="Arial"/>
          <w:b/>
          <w:bCs/>
          <w:lang w:val="en-US"/>
        </w:rPr>
      </w:pPr>
      <w:r w:rsidRPr="001F4448">
        <w:rPr>
          <w:rFonts w:ascii="Arial" w:hAnsi="Arial" w:cs="Arial"/>
          <w:b/>
          <w:bCs/>
          <w:lang w:val="en-US"/>
        </w:rPr>
        <w:t>A Future Focused on Cross-Border Commerce and Economic Integration</w:t>
      </w:r>
    </w:p>
    <w:p w14:paraId="0EED4185" w14:textId="77777777" w:rsidR="00C55409" w:rsidRPr="001F4448" w:rsidRDefault="00C55409" w:rsidP="001F4448">
      <w:pPr>
        <w:jc w:val="both"/>
        <w:rPr>
          <w:rFonts w:ascii="Arial" w:hAnsi="Arial" w:cs="Arial"/>
          <w:b/>
          <w:bCs/>
          <w:lang w:val="en-US"/>
        </w:rPr>
      </w:pPr>
    </w:p>
    <w:p w14:paraId="56F7AEC8" w14:textId="77777777" w:rsidR="001F4448" w:rsidRDefault="001F4448" w:rsidP="001F4448">
      <w:pPr>
        <w:jc w:val="both"/>
        <w:rPr>
          <w:rFonts w:ascii="Arial" w:hAnsi="Arial" w:cs="Arial"/>
          <w:lang w:val="en-US"/>
        </w:rPr>
      </w:pPr>
      <w:r w:rsidRPr="001F4448">
        <w:rPr>
          <w:rFonts w:ascii="Arial" w:hAnsi="Arial" w:cs="Arial"/>
          <w:lang w:val="en-US"/>
        </w:rPr>
        <w:t>As part of its ongoing efforts to boost intra-African trade, Access Bank’s sponsorship of the African Marketplace Dubai 2025 aligns with its broader objective of reinforcing economic integration across the continent. The event offered a unique platform for African businesses to engage directly with international investors, creating new opportunities for growth and collaboration. By supporting cross-border trade and fostering B2B connections, Access Bank is playing a key role in elevating African entrepreneurs to the global stage.</w:t>
      </w:r>
    </w:p>
    <w:p w14:paraId="2C733777" w14:textId="77777777" w:rsidR="00C55409" w:rsidRPr="001F4448" w:rsidRDefault="00C55409" w:rsidP="001F4448">
      <w:pPr>
        <w:jc w:val="both"/>
        <w:rPr>
          <w:rFonts w:ascii="Arial" w:hAnsi="Arial" w:cs="Arial"/>
          <w:lang w:val="en-US"/>
        </w:rPr>
      </w:pPr>
    </w:p>
    <w:p w14:paraId="76F925DD" w14:textId="77777777" w:rsidR="001F4448" w:rsidRDefault="001F4448" w:rsidP="001F4448">
      <w:pPr>
        <w:jc w:val="both"/>
        <w:rPr>
          <w:rFonts w:ascii="Arial" w:hAnsi="Arial" w:cs="Arial"/>
          <w:b/>
          <w:bCs/>
          <w:lang w:val="en-US"/>
        </w:rPr>
      </w:pPr>
      <w:r w:rsidRPr="001F4448">
        <w:rPr>
          <w:rFonts w:ascii="Arial" w:hAnsi="Arial" w:cs="Arial"/>
          <w:b/>
          <w:bCs/>
          <w:lang w:val="en-US"/>
        </w:rPr>
        <w:t>Access Bank’s Continued Commitment</w:t>
      </w:r>
    </w:p>
    <w:p w14:paraId="71D30AE2" w14:textId="77777777" w:rsidR="005E030A" w:rsidRPr="001F4448" w:rsidRDefault="005E030A" w:rsidP="001F4448">
      <w:pPr>
        <w:jc w:val="both"/>
        <w:rPr>
          <w:rFonts w:ascii="Arial" w:hAnsi="Arial" w:cs="Arial"/>
          <w:b/>
          <w:bCs/>
          <w:lang w:val="en-US"/>
        </w:rPr>
      </w:pPr>
    </w:p>
    <w:p w14:paraId="4F2E8F1D" w14:textId="77777777" w:rsidR="001F4448" w:rsidRDefault="001F4448" w:rsidP="001F4448">
      <w:pPr>
        <w:jc w:val="both"/>
        <w:rPr>
          <w:rFonts w:ascii="Arial" w:hAnsi="Arial" w:cs="Arial"/>
          <w:lang w:val="en-US"/>
        </w:rPr>
      </w:pPr>
      <w:r w:rsidRPr="001F4448">
        <w:rPr>
          <w:rFonts w:ascii="Arial" w:hAnsi="Arial" w:cs="Arial"/>
          <w:lang w:val="en-US"/>
        </w:rPr>
        <w:t>Access Bank’s participation in the African Marketplace event is just one of many steps the institution is taking to ensure that Africa’s SMEs are well-positioned to thrive in the global economy. As Africa’s leading financial institution, Access Bank is dedicated to facilitating sustainable growth for small businesses, providing access to markets, and strengthening the continent’s position as a key player in the global trade ecosystem.</w:t>
      </w:r>
    </w:p>
    <w:p w14:paraId="40EC755C" w14:textId="2F596926" w:rsidR="00E174DC" w:rsidRDefault="00E174DC" w:rsidP="001F4448">
      <w:pPr>
        <w:rPr>
          <w:rFonts w:ascii="Arial" w:hAnsi="Arial" w:cs="Arial"/>
          <w:b/>
          <w:bCs/>
          <w:lang w:val="en-US"/>
        </w:rPr>
      </w:pPr>
    </w:p>
    <w:p w14:paraId="009298BA" w14:textId="3CB8E4B4" w:rsidR="00707D91" w:rsidRDefault="00707D91" w:rsidP="00707D91">
      <w:pPr>
        <w:jc w:val="both"/>
        <w:rPr>
          <w:rFonts w:ascii="Arial" w:hAnsi="Arial" w:cs="Arial"/>
          <w:b/>
          <w:bCs/>
          <w:lang w:val="en-US"/>
        </w:rPr>
      </w:pPr>
      <w:r w:rsidRPr="00707D91">
        <w:rPr>
          <w:rFonts w:ascii="Arial" w:hAnsi="Arial" w:cs="Arial"/>
          <w:b/>
          <w:bCs/>
          <w:lang w:val="en-US"/>
        </w:rPr>
        <w:t>Strengthening Africa’s Global Connections at ATC 2026</w:t>
      </w:r>
    </w:p>
    <w:p w14:paraId="3F830419" w14:textId="77777777" w:rsidR="00707D91" w:rsidRDefault="00707D91" w:rsidP="00707D91">
      <w:pPr>
        <w:jc w:val="both"/>
        <w:rPr>
          <w:rFonts w:ascii="Arial" w:hAnsi="Arial" w:cs="Arial"/>
          <w:b/>
          <w:bCs/>
          <w:lang w:val="en-US"/>
        </w:rPr>
      </w:pPr>
    </w:p>
    <w:p w14:paraId="7A3AAFAC" w14:textId="3E5E591B" w:rsidR="00707D91" w:rsidRDefault="00707D91" w:rsidP="00707D91">
      <w:pPr>
        <w:jc w:val="both"/>
        <w:rPr>
          <w:rFonts w:ascii="Arial" w:hAnsi="Arial" w:cs="Arial"/>
          <w:lang w:val="en-US"/>
        </w:rPr>
      </w:pPr>
      <w:r w:rsidRPr="00707D91">
        <w:rPr>
          <w:rFonts w:ascii="Arial" w:hAnsi="Arial" w:cs="Arial"/>
          <w:lang w:val="en-US"/>
        </w:rPr>
        <w:t>In line with this ongoing commitment, Access Bank will host the second edition of the Access Trade Conference (ATC) in Cape Town in 2026. Building on the insights, partnerships, and SME engagement showcased in Dubai, next year’s ATC will further deepen conversations around trade facilitation, innovation, and cross-border collaboration across Africa. This upcoming edition will serve as a strategic platform to continue empowering SMEs, connecting markets, and reinforcing Access Bank’s role as Africa’s Gateway to the World.</w:t>
      </w:r>
    </w:p>
    <w:p w14:paraId="1B817756" w14:textId="77777777" w:rsidR="00707D91" w:rsidRDefault="00707D91" w:rsidP="00707D91">
      <w:pPr>
        <w:jc w:val="both"/>
        <w:rPr>
          <w:rFonts w:ascii="Arial" w:hAnsi="Arial" w:cs="Arial"/>
          <w:lang w:val="en-US"/>
        </w:rPr>
      </w:pPr>
    </w:p>
    <w:p w14:paraId="38BD348C" w14:textId="77777777" w:rsidR="00707D91" w:rsidRDefault="00707D91" w:rsidP="00707D91">
      <w:pPr>
        <w:jc w:val="both"/>
        <w:rPr>
          <w:rFonts w:ascii="Arial" w:hAnsi="Arial" w:cs="Arial"/>
          <w:lang w:val="en-US"/>
        </w:rPr>
      </w:pPr>
    </w:p>
    <w:p w14:paraId="48AB894C" w14:textId="77777777" w:rsidR="00994120" w:rsidRDefault="00994120" w:rsidP="00994120">
      <w:pPr>
        <w:spacing w:line="360" w:lineRule="auto"/>
        <w:jc w:val="both"/>
        <w:rPr>
          <w:rFonts w:ascii="Arial" w:hAnsi="Arial" w:cs="Arial"/>
          <w:b/>
          <w:bCs/>
          <w:lang w:val="en-US"/>
        </w:rPr>
      </w:pPr>
      <w:r w:rsidRPr="000A0DEA">
        <w:rPr>
          <w:rFonts w:ascii="Arial" w:hAnsi="Arial" w:cs="Arial"/>
          <w:b/>
          <w:bCs/>
          <w:lang w:val="en-US"/>
        </w:rPr>
        <w:t>About Access Bank</w:t>
      </w:r>
    </w:p>
    <w:p w14:paraId="77BF05AB" w14:textId="77777777" w:rsidR="00994120" w:rsidRPr="00151388" w:rsidRDefault="00994120" w:rsidP="00994120">
      <w:pPr>
        <w:jc w:val="both"/>
        <w:rPr>
          <w:rFonts w:ascii="Arial" w:hAnsi="Arial" w:cs="Arial"/>
          <w:lang w:val="en-US"/>
        </w:rPr>
      </w:pPr>
      <w:r w:rsidRPr="000A0DEA">
        <w:rPr>
          <w:rFonts w:ascii="Arial" w:hAnsi="Arial" w:cs="Arial"/>
          <w:lang w:val="en-US"/>
        </w:rPr>
        <w:br/>
      </w:r>
      <w:r w:rsidRPr="00151388">
        <w:rPr>
          <w:rFonts w:ascii="Arial" w:hAnsi="Arial" w:cs="Arial"/>
          <w:lang w:val="en-US"/>
        </w:rPr>
        <w:t>Access Bank, a wholly owned subsidiary of Access Holdings Plc, is a leading full-service commercial bank operating through a network of more than 700 branches and service outlets spanning 3 continents, 24 countries and over 60 million customers. The Bank employs over 28,000 people in its operations in Africa, Asia and Europe, with representative offices in China, Lebanon, India, and the United Arab Emirates.</w:t>
      </w:r>
    </w:p>
    <w:p w14:paraId="764961E3" w14:textId="77777777" w:rsidR="00994120" w:rsidRPr="00151388" w:rsidRDefault="00994120" w:rsidP="00994120">
      <w:pPr>
        <w:jc w:val="both"/>
        <w:rPr>
          <w:rFonts w:ascii="Arial" w:hAnsi="Arial" w:cs="Arial"/>
          <w:lang w:val="en-US"/>
        </w:rPr>
      </w:pPr>
      <w:r w:rsidRPr="00151388">
        <w:rPr>
          <w:rFonts w:ascii="Arial" w:hAnsi="Arial" w:cs="Arial"/>
          <w:lang w:val="en-US"/>
        </w:rPr>
        <w:t> </w:t>
      </w:r>
    </w:p>
    <w:p w14:paraId="783D298A" w14:textId="77777777" w:rsidR="00994120" w:rsidRPr="00151388" w:rsidRDefault="00994120" w:rsidP="00994120">
      <w:pPr>
        <w:jc w:val="both"/>
        <w:rPr>
          <w:rFonts w:ascii="Arial" w:hAnsi="Arial" w:cs="Arial"/>
          <w:lang w:val="en-US"/>
        </w:rPr>
      </w:pPr>
      <w:r w:rsidRPr="00151388">
        <w:rPr>
          <w:rFonts w:ascii="Arial" w:hAnsi="Arial" w:cs="Arial"/>
          <w:lang w:val="en-US"/>
        </w:rPr>
        <w:lastRenderedPageBreak/>
        <w:t>Access Bank is a diversified financial institution which combines a strong retail customer franchise and digital platform with deep corporate banking expertise, proven risk management, and capital management capabilities.</w:t>
      </w:r>
    </w:p>
    <w:p w14:paraId="5D6F7882" w14:textId="77777777" w:rsidR="00994120" w:rsidRPr="00151388" w:rsidRDefault="00994120" w:rsidP="00994120">
      <w:pPr>
        <w:jc w:val="both"/>
        <w:rPr>
          <w:rFonts w:ascii="Arial" w:hAnsi="Arial" w:cs="Arial"/>
          <w:lang w:val="en-US"/>
        </w:rPr>
      </w:pPr>
      <w:r w:rsidRPr="00151388">
        <w:rPr>
          <w:rFonts w:ascii="Arial" w:hAnsi="Arial" w:cs="Arial"/>
          <w:lang w:val="en-US"/>
        </w:rPr>
        <w:t> </w:t>
      </w:r>
    </w:p>
    <w:p w14:paraId="186F0A4A" w14:textId="77777777" w:rsidR="00994120" w:rsidRPr="00151388" w:rsidRDefault="00994120" w:rsidP="00994120">
      <w:pPr>
        <w:jc w:val="both"/>
        <w:rPr>
          <w:rFonts w:ascii="Arial" w:hAnsi="Arial" w:cs="Arial"/>
          <w:lang w:val="en-US"/>
        </w:rPr>
      </w:pPr>
      <w:r w:rsidRPr="00151388">
        <w:rPr>
          <w:rFonts w:ascii="Arial" w:hAnsi="Arial" w:cs="Arial"/>
          <w:lang w:val="en-US"/>
        </w:rPr>
        <w:t>The Bank services its various markets through three key business segments: Corporate and Investment Banking, Commercial Banking, and Retail Banking. The Bank has enjoyed what is Africa’s most successful banking growth trajectory in the last 23 years, becoming one of the continent’s largest retail banks. As part of its continued growth strategy,</w:t>
      </w:r>
    </w:p>
    <w:p w14:paraId="76EA8468" w14:textId="77777777" w:rsidR="00994120" w:rsidRPr="00151388" w:rsidRDefault="00994120" w:rsidP="00994120">
      <w:pPr>
        <w:jc w:val="both"/>
        <w:rPr>
          <w:rFonts w:ascii="Arial" w:hAnsi="Arial" w:cs="Arial"/>
          <w:lang w:val="en-US"/>
        </w:rPr>
      </w:pPr>
      <w:r w:rsidRPr="00151388">
        <w:rPr>
          <w:rFonts w:ascii="Arial" w:hAnsi="Arial" w:cs="Arial"/>
          <w:lang w:val="en-US"/>
        </w:rPr>
        <w:t> </w:t>
      </w:r>
    </w:p>
    <w:p w14:paraId="1DE68D95" w14:textId="77777777" w:rsidR="00994120" w:rsidRPr="000A0DEA" w:rsidRDefault="00994120" w:rsidP="00994120">
      <w:pPr>
        <w:jc w:val="both"/>
        <w:rPr>
          <w:rFonts w:ascii="Arial" w:hAnsi="Arial" w:cs="Arial"/>
          <w:lang w:val="en-US"/>
        </w:rPr>
      </w:pPr>
      <w:r w:rsidRPr="00151388">
        <w:rPr>
          <w:rFonts w:ascii="Arial" w:hAnsi="Arial" w:cs="Arial"/>
          <w:lang w:val="en-US"/>
        </w:rPr>
        <w:t>Access Bank is focused on mainstreaming sustainable business practices into its operations. The Bank strives to deliver sustainable economic growth that is profitable, environmentally responsible, and socially relevant, helping customers to access more and achieve their dreams.</w:t>
      </w:r>
    </w:p>
    <w:p w14:paraId="7E219995" w14:textId="77777777" w:rsidR="00707D91" w:rsidRPr="00707D91" w:rsidRDefault="00707D91" w:rsidP="00994120">
      <w:pPr>
        <w:jc w:val="both"/>
        <w:rPr>
          <w:rFonts w:ascii="Arial" w:hAnsi="Arial" w:cs="Arial"/>
          <w:lang w:val="en-US"/>
        </w:rPr>
      </w:pPr>
    </w:p>
    <w:sectPr w:rsidR="00707D91" w:rsidRPr="00707D91" w:rsidSect="00F90B38">
      <w:headerReference w:type="default" r:id="rId7"/>
      <w:footerReference w:type="default" r:id="rId8"/>
      <w:pgSz w:w="11909" w:h="16834" w:code="9"/>
      <w:pgMar w:top="1530" w:right="1289" w:bottom="4" w:left="1350" w:header="1123" w:footer="14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53A6" w14:textId="77777777" w:rsidR="00A67689" w:rsidRDefault="00A67689">
      <w:r>
        <w:separator/>
      </w:r>
    </w:p>
  </w:endnote>
  <w:endnote w:type="continuationSeparator" w:id="0">
    <w:p w14:paraId="2ED09575" w14:textId="77777777" w:rsidR="00A67689" w:rsidRDefault="00A6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34076" w14:textId="77777777" w:rsidR="00B03A2C" w:rsidRPr="009807FF" w:rsidRDefault="005A6373" w:rsidP="009C1A0B">
    <w:pPr>
      <w:ind w:right="340"/>
      <w:jc w:val="right"/>
      <w:rPr>
        <w:rFonts w:ascii="Arial" w:hAnsi="Arial"/>
        <w:color w:val="F58025"/>
        <w:sz w:val="12"/>
      </w:rPr>
    </w:pPr>
    <w:r>
      <w:rPr>
        <w:noProof/>
        <w:szCs w:val="20"/>
        <w:lang w:val="en-US"/>
      </w:rPr>
      <mc:AlternateContent>
        <mc:Choice Requires="wps">
          <w:drawing>
            <wp:anchor distT="0" distB="0" distL="114300" distR="114300" simplePos="0" relativeHeight="251658240" behindDoc="0" locked="0" layoutInCell="1" allowOverlap="1" wp14:anchorId="09564E21" wp14:editId="4EFFF64B">
              <wp:simplePos x="0" y="0"/>
              <wp:positionH relativeFrom="column">
                <wp:posOffset>5020310</wp:posOffset>
              </wp:positionH>
              <wp:positionV relativeFrom="paragraph">
                <wp:posOffset>777875</wp:posOffset>
              </wp:positionV>
              <wp:extent cx="1454785" cy="13589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785" cy="135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87ED3" w14:textId="77777777" w:rsidR="00B03A2C" w:rsidRDefault="00B03A2C" w:rsidP="009C1A0B">
                          <w:pPr>
                            <w:spacing w:line="360" w:lineRule="auto"/>
                          </w:pPr>
                          <w:r w:rsidRPr="009807FF">
                            <w:rPr>
                              <w:rFonts w:ascii="Arial" w:hAnsi="Arial"/>
                              <w:color w:val="F58025"/>
                              <w:sz w:val="16"/>
                            </w:rPr>
                            <w:t>www.accessbankplc.com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64E21" id="_x0000_t202" coordsize="21600,21600" o:spt="202" path="m,l,21600r21600,l21600,xe">
              <v:stroke joinstyle="miter"/>
              <v:path gradientshapeok="t" o:connecttype="rect"/>
            </v:shapetype>
            <v:shape id="Text Box 1" o:spid="_x0000_s1026" type="#_x0000_t202" style="position:absolute;left:0;text-align:left;margin-left:395.3pt;margin-top:61.25pt;width:114.55pt;height: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" stroked="f">
              <v:textbox inset="0,0,0,0">
                <w:txbxContent>
                  <w:p w14:paraId="4C987ED3" w14:textId="77777777" w:rsidR="00B03A2C" w:rsidRDefault="00B03A2C" w:rsidP="009C1A0B">
                    <w:pPr>
                      <w:spacing w:line="360" w:lineRule="auto"/>
                    </w:pPr>
                    <w:r w:rsidRPr="009807FF">
                      <w:rPr>
                        <w:rFonts w:ascii="Arial" w:hAnsi="Arial"/>
                        <w:color w:val="F58025"/>
                        <w:sz w:val="16"/>
                      </w:rPr>
                      <w:t>www.accessbankplc.com</w:t>
                    </w:r>
                  </w:p>
                </w:txbxContent>
              </v:textbox>
            </v:shape>
          </w:pict>
        </mc:Fallback>
      </mc:AlternateContent>
    </w:r>
  </w:p>
  <w:p w14:paraId="6CACBFB6" w14:textId="77777777" w:rsidR="00B03A2C" w:rsidRPr="009807FF" w:rsidRDefault="00B03A2C" w:rsidP="009C1A0B">
    <w:pPr>
      <w:ind w:left="539"/>
      <w:jc w:val="right"/>
      <w:rPr>
        <w:rFonts w:ascii="Arial" w:hAnsi="Arial"/>
        <w:color w:val="993300"/>
        <w:sz w:val="12"/>
      </w:rPr>
    </w:pPr>
  </w:p>
  <w:p w14:paraId="3A43A8F2" w14:textId="77777777" w:rsidR="00B03A2C" w:rsidRDefault="00B03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C40F" w14:textId="77777777" w:rsidR="00A67689" w:rsidRDefault="00A67689">
      <w:r>
        <w:separator/>
      </w:r>
    </w:p>
  </w:footnote>
  <w:footnote w:type="continuationSeparator" w:id="0">
    <w:p w14:paraId="5E7006CD" w14:textId="77777777" w:rsidR="00A67689" w:rsidRDefault="00A67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98111" w14:textId="77777777" w:rsidR="00B03A2C" w:rsidRDefault="00A54AC3" w:rsidP="00A54AC3">
    <w:pPr>
      <w:pStyle w:val="Header"/>
      <w:tabs>
        <w:tab w:val="left" w:pos="7910"/>
      </w:tabs>
      <w:ind w:right="3"/>
      <w:jc w:val="center"/>
    </w:pPr>
    <w:r>
      <w:rPr>
        <w:noProof/>
      </w:rPr>
      <w:t xml:space="preserve">                                                                                          </w:t>
    </w:r>
    <w:r>
      <w:rPr>
        <w:noProof/>
      </w:rPr>
      <w:drawing>
        <wp:inline distT="0" distB="0" distL="0" distR="0" wp14:anchorId="086CDCF9" wp14:editId="5365F434">
          <wp:extent cx="2333625" cy="495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r="12749"/>
                  <a:stretch/>
                </pic:blipFill>
                <pic:spPr bwMode="auto">
                  <a:xfrm>
                    <a:off x="0" y="0"/>
                    <a:ext cx="2344391" cy="49758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5E5"/>
    <w:multiLevelType w:val="hybridMultilevel"/>
    <w:tmpl w:val="41328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233526"/>
    <w:multiLevelType w:val="hybridMultilevel"/>
    <w:tmpl w:val="2D626EA8"/>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D253164"/>
    <w:multiLevelType w:val="hybridMultilevel"/>
    <w:tmpl w:val="9E1885E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5AC5575"/>
    <w:multiLevelType w:val="multilevel"/>
    <w:tmpl w:val="4EF4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403C6"/>
    <w:multiLevelType w:val="hybridMultilevel"/>
    <w:tmpl w:val="CA26BF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1B42EBA"/>
    <w:multiLevelType w:val="hybridMultilevel"/>
    <w:tmpl w:val="85743C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BC49C5"/>
    <w:multiLevelType w:val="hybridMultilevel"/>
    <w:tmpl w:val="73F86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1E1B34"/>
    <w:multiLevelType w:val="hybridMultilevel"/>
    <w:tmpl w:val="AF68D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2E7AC9"/>
    <w:multiLevelType w:val="hybridMultilevel"/>
    <w:tmpl w:val="D5522B32"/>
    <w:lvl w:ilvl="0" w:tplc="04090001">
      <w:start w:val="1"/>
      <w:numFmt w:val="bullet"/>
      <w:lvlText w:val=""/>
      <w:lvlJc w:val="left"/>
      <w:pPr>
        <w:tabs>
          <w:tab w:val="num" w:pos="720"/>
        </w:tabs>
        <w:ind w:left="720" w:hanging="360"/>
      </w:pPr>
      <w:rPr>
        <w:rFonts w:ascii="Symbol" w:hAnsi="Symbol" w:hint="default"/>
      </w:rPr>
    </w:lvl>
    <w:lvl w:ilvl="1" w:tplc="9BC43420">
      <w:start w:val="1"/>
      <w:numFmt w:val="bullet"/>
      <w:lvlText w:val="-"/>
      <w:lvlJc w:val="left"/>
      <w:pPr>
        <w:tabs>
          <w:tab w:val="num" w:pos="1620"/>
        </w:tabs>
        <w:ind w:left="1620" w:hanging="54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7C79F8"/>
    <w:multiLevelType w:val="hybridMultilevel"/>
    <w:tmpl w:val="C99E6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D1ED9"/>
    <w:multiLevelType w:val="hybridMultilevel"/>
    <w:tmpl w:val="5A307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2591470">
    <w:abstractNumId w:val="4"/>
  </w:num>
  <w:num w:numId="2" w16cid:durableId="1273365861">
    <w:abstractNumId w:val="8"/>
  </w:num>
  <w:num w:numId="3" w16cid:durableId="226310280">
    <w:abstractNumId w:val="7"/>
  </w:num>
  <w:num w:numId="4" w16cid:durableId="236088124">
    <w:abstractNumId w:val="10"/>
  </w:num>
  <w:num w:numId="5" w16cid:durableId="1309093294">
    <w:abstractNumId w:val="5"/>
  </w:num>
  <w:num w:numId="6" w16cid:durableId="1034773472">
    <w:abstractNumId w:val="2"/>
  </w:num>
  <w:num w:numId="7" w16cid:durableId="1929117945">
    <w:abstractNumId w:val="0"/>
  </w:num>
  <w:num w:numId="8" w16cid:durableId="2130127454">
    <w:abstractNumId w:val="6"/>
  </w:num>
  <w:num w:numId="9" w16cid:durableId="1173301603">
    <w:abstractNumId w:val="9"/>
  </w:num>
  <w:num w:numId="10" w16cid:durableId="1772627009">
    <w:abstractNumId w:val="3"/>
  </w:num>
  <w:num w:numId="11" w16cid:durableId="103154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79C"/>
    <w:rsid w:val="00004021"/>
    <w:rsid w:val="0002434F"/>
    <w:rsid w:val="0002620E"/>
    <w:rsid w:val="00035C4D"/>
    <w:rsid w:val="000433B7"/>
    <w:rsid w:val="0004722C"/>
    <w:rsid w:val="000509A5"/>
    <w:rsid w:val="00062216"/>
    <w:rsid w:val="00062BB6"/>
    <w:rsid w:val="00064DF1"/>
    <w:rsid w:val="000A05A3"/>
    <w:rsid w:val="000A276E"/>
    <w:rsid w:val="000A52EE"/>
    <w:rsid w:val="000C5474"/>
    <w:rsid w:val="000D3C55"/>
    <w:rsid w:val="000E0A6A"/>
    <w:rsid w:val="000E1EC7"/>
    <w:rsid w:val="000E3460"/>
    <w:rsid w:val="00103A46"/>
    <w:rsid w:val="0011625B"/>
    <w:rsid w:val="001201B2"/>
    <w:rsid w:val="00141838"/>
    <w:rsid w:val="00150916"/>
    <w:rsid w:val="001632F9"/>
    <w:rsid w:val="001653B5"/>
    <w:rsid w:val="00171DCD"/>
    <w:rsid w:val="00173D97"/>
    <w:rsid w:val="00181D1D"/>
    <w:rsid w:val="00183C64"/>
    <w:rsid w:val="0018692F"/>
    <w:rsid w:val="001932DC"/>
    <w:rsid w:val="001A37D9"/>
    <w:rsid w:val="001B1D72"/>
    <w:rsid w:val="001B6150"/>
    <w:rsid w:val="001D5468"/>
    <w:rsid w:val="001D7D89"/>
    <w:rsid w:val="001E22D0"/>
    <w:rsid w:val="001F002A"/>
    <w:rsid w:val="001F4448"/>
    <w:rsid w:val="002007B2"/>
    <w:rsid w:val="00206573"/>
    <w:rsid w:val="00207B7D"/>
    <w:rsid w:val="00224B56"/>
    <w:rsid w:val="00227F27"/>
    <w:rsid w:val="00231856"/>
    <w:rsid w:val="00245935"/>
    <w:rsid w:val="00245DF7"/>
    <w:rsid w:val="00251526"/>
    <w:rsid w:val="00252523"/>
    <w:rsid w:val="00252F29"/>
    <w:rsid w:val="002560A4"/>
    <w:rsid w:val="00261FED"/>
    <w:rsid w:val="00262B95"/>
    <w:rsid w:val="00274B0F"/>
    <w:rsid w:val="002868A7"/>
    <w:rsid w:val="002939B5"/>
    <w:rsid w:val="002C0669"/>
    <w:rsid w:val="002C0BAF"/>
    <w:rsid w:val="002C3B2D"/>
    <w:rsid w:val="002D1172"/>
    <w:rsid w:val="002D1EAC"/>
    <w:rsid w:val="002E6FBA"/>
    <w:rsid w:val="002F4499"/>
    <w:rsid w:val="002F74F0"/>
    <w:rsid w:val="003074FD"/>
    <w:rsid w:val="003116A9"/>
    <w:rsid w:val="00316D24"/>
    <w:rsid w:val="00327156"/>
    <w:rsid w:val="00337A03"/>
    <w:rsid w:val="00351583"/>
    <w:rsid w:val="0035663A"/>
    <w:rsid w:val="003705C5"/>
    <w:rsid w:val="0037060E"/>
    <w:rsid w:val="003716E6"/>
    <w:rsid w:val="00373141"/>
    <w:rsid w:val="00374A8D"/>
    <w:rsid w:val="00384F71"/>
    <w:rsid w:val="0039007D"/>
    <w:rsid w:val="003953F6"/>
    <w:rsid w:val="003A680C"/>
    <w:rsid w:val="003B3859"/>
    <w:rsid w:val="003C1617"/>
    <w:rsid w:val="003C179B"/>
    <w:rsid w:val="003C4A45"/>
    <w:rsid w:val="003E1F66"/>
    <w:rsid w:val="003E31E3"/>
    <w:rsid w:val="003E64E9"/>
    <w:rsid w:val="003F38AE"/>
    <w:rsid w:val="00404B9F"/>
    <w:rsid w:val="00423D52"/>
    <w:rsid w:val="004242E0"/>
    <w:rsid w:val="00427134"/>
    <w:rsid w:val="00432C00"/>
    <w:rsid w:val="004336CA"/>
    <w:rsid w:val="00442B38"/>
    <w:rsid w:val="00452724"/>
    <w:rsid w:val="00454361"/>
    <w:rsid w:val="00455B5D"/>
    <w:rsid w:val="004603EF"/>
    <w:rsid w:val="004642BA"/>
    <w:rsid w:val="00464D71"/>
    <w:rsid w:val="004704EE"/>
    <w:rsid w:val="004727D8"/>
    <w:rsid w:val="00472FA2"/>
    <w:rsid w:val="00481673"/>
    <w:rsid w:val="004843AC"/>
    <w:rsid w:val="004A0AFD"/>
    <w:rsid w:val="004A7884"/>
    <w:rsid w:val="004B775C"/>
    <w:rsid w:val="004C104A"/>
    <w:rsid w:val="004D19CC"/>
    <w:rsid w:val="004F3EDC"/>
    <w:rsid w:val="004F746C"/>
    <w:rsid w:val="005006F4"/>
    <w:rsid w:val="005035F0"/>
    <w:rsid w:val="00504365"/>
    <w:rsid w:val="00505AA0"/>
    <w:rsid w:val="005276B9"/>
    <w:rsid w:val="00527B43"/>
    <w:rsid w:val="00532084"/>
    <w:rsid w:val="0053600B"/>
    <w:rsid w:val="00552C43"/>
    <w:rsid w:val="00581046"/>
    <w:rsid w:val="00582AFD"/>
    <w:rsid w:val="00593501"/>
    <w:rsid w:val="005A1292"/>
    <w:rsid w:val="005A157F"/>
    <w:rsid w:val="005A3F23"/>
    <w:rsid w:val="005A5580"/>
    <w:rsid w:val="005A6373"/>
    <w:rsid w:val="005C0FBD"/>
    <w:rsid w:val="005C3B79"/>
    <w:rsid w:val="005D3519"/>
    <w:rsid w:val="005D51D9"/>
    <w:rsid w:val="005D72EA"/>
    <w:rsid w:val="005E030A"/>
    <w:rsid w:val="005E7F83"/>
    <w:rsid w:val="00611247"/>
    <w:rsid w:val="00625C7D"/>
    <w:rsid w:val="00627834"/>
    <w:rsid w:val="00634710"/>
    <w:rsid w:val="0063481F"/>
    <w:rsid w:val="00635FF5"/>
    <w:rsid w:val="00642D7F"/>
    <w:rsid w:val="00656B9D"/>
    <w:rsid w:val="006653AA"/>
    <w:rsid w:val="00674459"/>
    <w:rsid w:val="00676B4A"/>
    <w:rsid w:val="0068389E"/>
    <w:rsid w:val="00687FFD"/>
    <w:rsid w:val="006908B5"/>
    <w:rsid w:val="006A55B0"/>
    <w:rsid w:val="006D21A8"/>
    <w:rsid w:val="006E279C"/>
    <w:rsid w:val="006E2D58"/>
    <w:rsid w:val="00700B85"/>
    <w:rsid w:val="00707D91"/>
    <w:rsid w:val="00720AE5"/>
    <w:rsid w:val="00731A15"/>
    <w:rsid w:val="00734D31"/>
    <w:rsid w:val="00737AFD"/>
    <w:rsid w:val="00740F7D"/>
    <w:rsid w:val="00743392"/>
    <w:rsid w:val="00752061"/>
    <w:rsid w:val="00752F09"/>
    <w:rsid w:val="00754E98"/>
    <w:rsid w:val="00761592"/>
    <w:rsid w:val="007773F4"/>
    <w:rsid w:val="007842BA"/>
    <w:rsid w:val="00791428"/>
    <w:rsid w:val="007A5A96"/>
    <w:rsid w:val="007A668D"/>
    <w:rsid w:val="007B1B14"/>
    <w:rsid w:val="007B3355"/>
    <w:rsid w:val="007B72D6"/>
    <w:rsid w:val="007B736D"/>
    <w:rsid w:val="007C06A0"/>
    <w:rsid w:val="007D2957"/>
    <w:rsid w:val="007D548B"/>
    <w:rsid w:val="007D6B0F"/>
    <w:rsid w:val="007D6C86"/>
    <w:rsid w:val="007D790E"/>
    <w:rsid w:val="007E0EC4"/>
    <w:rsid w:val="007E5500"/>
    <w:rsid w:val="007F0853"/>
    <w:rsid w:val="007F5F9E"/>
    <w:rsid w:val="007F6479"/>
    <w:rsid w:val="00806658"/>
    <w:rsid w:val="00812458"/>
    <w:rsid w:val="00834083"/>
    <w:rsid w:val="00836A8B"/>
    <w:rsid w:val="00840F57"/>
    <w:rsid w:val="00843E70"/>
    <w:rsid w:val="0084534A"/>
    <w:rsid w:val="0084696B"/>
    <w:rsid w:val="00847EFB"/>
    <w:rsid w:val="00860FB6"/>
    <w:rsid w:val="00881DC9"/>
    <w:rsid w:val="00883D56"/>
    <w:rsid w:val="00887EAD"/>
    <w:rsid w:val="0089607D"/>
    <w:rsid w:val="008A7152"/>
    <w:rsid w:val="008B0F44"/>
    <w:rsid w:val="008C0AEC"/>
    <w:rsid w:val="008C1182"/>
    <w:rsid w:val="008D1032"/>
    <w:rsid w:val="008D1DF0"/>
    <w:rsid w:val="008D314E"/>
    <w:rsid w:val="008D4B24"/>
    <w:rsid w:val="008D6D25"/>
    <w:rsid w:val="008D74A4"/>
    <w:rsid w:val="008F6D09"/>
    <w:rsid w:val="00907DF0"/>
    <w:rsid w:val="009142AB"/>
    <w:rsid w:val="00914788"/>
    <w:rsid w:val="00916062"/>
    <w:rsid w:val="00936AA8"/>
    <w:rsid w:val="00947C92"/>
    <w:rsid w:val="009519A3"/>
    <w:rsid w:val="00951D90"/>
    <w:rsid w:val="00967AF2"/>
    <w:rsid w:val="0097001C"/>
    <w:rsid w:val="00976AAC"/>
    <w:rsid w:val="00994120"/>
    <w:rsid w:val="009A7923"/>
    <w:rsid w:val="009B2AE0"/>
    <w:rsid w:val="009B4404"/>
    <w:rsid w:val="009B5F76"/>
    <w:rsid w:val="009C0E43"/>
    <w:rsid w:val="009C0F47"/>
    <w:rsid w:val="009C1A0B"/>
    <w:rsid w:val="009E05C1"/>
    <w:rsid w:val="009F00D2"/>
    <w:rsid w:val="009F046B"/>
    <w:rsid w:val="009F3E2F"/>
    <w:rsid w:val="009F4F60"/>
    <w:rsid w:val="00A04E18"/>
    <w:rsid w:val="00A12125"/>
    <w:rsid w:val="00A33A6B"/>
    <w:rsid w:val="00A3403F"/>
    <w:rsid w:val="00A40CCB"/>
    <w:rsid w:val="00A53811"/>
    <w:rsid w:val="00A54AC3"/>
    <w:rsid w:val="00A54D8D"/>
    <w:rsid w:val="00A67689"/>
    <w:rsid w:val="00A67E52"/>
    <w:rsid w:val="00A70964"/>
    <w:rsid w:val="00A71B60"/>
    <w:rsid w:val="00A74440"/>
    <w:rsid w:val="00A954C1"/>
    <w:rsid w:val="00AA2C47"/>
    <w:rsid w:val="00AC0750"/>
    <w:rsid w:val="00AC2A45"/>
    <w:rsid w:val="00AD1664"/>
    <w:rsid w:val="00AD7432"/>
    <w:rsid w:val="00AE253D"/>
    <w:rsid w:val="00AF669A"/>
    <w:rsid w:val="00B03A2C"/>
    <w:rsid w:val="00B17BA2"/>
    <w:rsid w:val="00B205EF"/>
    <w:rsid w:val="00B252E1"/>
    <w:rsid w:val="00B34B95"/>
    <w:rsid w:val="00B449E5"/>
    <w:rsid w:val="00B47C13"/>
    <w:rsid w:val="00B57C7C"/>
    <w:rsid w:val="00B57E3E"/>
    <w:rsid w:val="00B6766F"/>
    <w:rsid w:val="00B71BD1"/>
    <w:rsid w:val="00B72628"/>
    <w:rsid w:val="00B738A7"/>
    <w:rsid w:val="00B809C0"/>
    <w:rsid w:val="00B83A81"/>
    <w:rsid w:val="00B87325"/>
    <w:rsid w:val="00BA3094"/>
    <w:rsid w:val="00BA615B"/>
    <w:rsid w:val="00BA7E75"/>
    <w:rsid w:val="00BB0CAF"/>
    <w:rsid w:val="00BB0E81"/>
    <w:rsid w:val="00BB14A4"/>
    <w:rsid w:val="00BD5EF5"/>
    <w:rsid w:val="00BE66BA"/>
    <w:rsid w:val="00BF3ECF"/>
    <w:rsid w:val="00BF4CDB"/>
    <w:rsid w:val="00BF547B"/>
    <w:rsid w:val="00C10BC1"/>
    <w:rsid w:val="00C24C6B"/>
    <w:rsid w:val="00C336F2"/>
    <w:rsid w:val="00C3577C"/>
    <w:rsid w:val="00C45E3F"/>
    <w:rsid w:val="00C55409"/>
    <w:rsid w:val="00C716B8"/>
    <w:rsid w:val="00C81E5D"/>
    <w:rsid w:val="00C833BF"/>
    <w:rsid w:val="00C95CF5"/>
    <w:rsid w:val="00CA781B"/>
    <w:rsid w:val="00CB3472"/>
    <w:rsid w:val="00CB36F7"/>
    <w:rsid w:val="00CB377A"/>
    <w:rsid w:val="00CB708C"/>
    <w:rsid w:val="00CB72EA"/>
    <w:rsid w:val="00CD09A7"/>
    <w:rsid w:val="00CD54A4"/>
    <w:rsid w:val="00CD61CD"/>
    <w:rsid w:val="00CE0F98"/>
    <w:rsid w:val="00CF1793"/>
    <w:rsid w:val="00D07DE8"/>
    <w:rsid w:val="00D1647C"/>
    <w:rsid w:val="00D23216"/>
    <w:rsid w:val="00D23424"/>
    <w:rsid w:val="00D53652"/>
    <w:rsid w:val="00D57F2B"/>
    <w:rsid w:val="00D67AB8"/>
    <w:rsid w:val="00D70E39"/>
    <w:rsid w:val="00D75BCE"/>
    <w:rsid w:val="00D92141"/>
    <w:rsid w:val="00D925DD"/>
    <w:rsid w:val="00D97DD7"/>
    <w:rsid w:val="00DA37E1"/>
    <w:rsid w:val="00DA52FF"/>
    <w:rsid w:val="00DB25BA"/>
    <w:rsid w:val="00DB27A3"/>
    <w:rsid w:val="00DC46E9"/>
    <w:rsid w:val="00DD04B3"/>
    <w:rsid w:val="00DD1B4F"/>
    <w:rsid w:val="00DD2416"/>
    <w:rsid w:val="00DD48C5"/>
    <w:rsid w:val="00DF085E"/>
    <w:rsid w:val="00DF0A38"/>
    <w:rsid w:val="00DF73BE"/>
    <w:rsid w:val="00E064D7"/>
    <w:rsid w:val="00E174DC"/>
    <w:rsid w:val="00E30F3C"/>
    <w:rsid w:val="00E430FF"/>
    <w:rsid w:val="00E46D76"/>
    <w:rsid w:val="00E6049D"/>
    <w:rsid w:val="00EA639D"/>
    <w:rsid w:val="00EB6684"/>
    <w:rsid w:val="00EC144D"/>
    <w:rsid w:val="00EC1453"/>
    <w:rsid w:val="00ED09B9"/>
    <w:rsid w:val="00ED1D39"/>
    <w:rsid w:val="00ED76DD"/>
    <w:rsid w:val="00EF2337"/>
    <w:rsid w:val="00EF3AC0"/>
    <w:rsid w:val="00EF751B"/>
    <w:rsid w:val="00EF7A66"/>
    <w:rsid w:val="00F02C71"/>
    <w:rsid w:val="00F05F2C"/>
    <w:rsid w:val="00F0668A"/>
    <w:rsid w:val="00F23F02"/>
    <w:rsid w:val="00F31AA5"/>
    <w:rsid w:val="00F46C7D"/>
    <w:rsid w:val="00F56656"/>
    <w:rsid w:val="00F64061"/>
    <w:rsid w:val="00F732D4"/>
    <w:rsid w:val="00F734B7"/>
    <w:rsid w:val="00F90B38"/>
    <w:rsid w:val="00F9779F"/>
    <w:rsid w:val="00FB49A6"/>
    <w:rsid w:val="00FB7881"/>
    <w:rsid w:val="00FC4DA2"/>
    <w:rsid w:val="00FD7D6C"/>
    <w:rsid w:val="00FE74C7"/>
    <w:rsid w:val="00FF1486"/>
    <w:rsid w:val="00FF194C"/>
    <w:rsid w:val="00FF3D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B551DA1"/>
  <w15:chartTrackingRefBased/>
  <w15:docId w15:val="{F63DD713-F239-4D84-8FAF-E2C45833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7D"/>
    <w:rPr>
      <w:sz w:val="24"/>
      <w:szCs w:val="24"/>
      <w:lang w:val="en-GB"/>
    </w:rPr>
  </w:style>
  <w:style w:type="paragraph" w:styleId="Heading1">
    <w:name w:val="heading 1"/>
    <w:basedOn w:val="Normal"/>
    <w:next w:val="Normal"/>
    <w:link w:val="Heading1Char"/>
    <w:uiPriority w:val="9"/>
    <w:qFormat/>
    <w:rsid w:val="006E27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27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279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279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279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279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279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279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279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07FF"/>
    <w:pPr>
      <w:tabs>
        <w:tab w:val="center" w:pos="4320"/>
        <w:tab w:val="right" w:pos="8640"/>
      </w:tabs>
    </w:pPr>
  </w:style>
  <w:style w:type="paragraph" w:styleId="Footer">
    <w:name w:val="footer"/>
    <w:basedOn w:val="Normal"/>
    <w:semiHidden/>
    <w:rsid w:val="009807FF"/>
    <w:pPr>
      <w:tabs>
        <w:tab w:val="center" w:pos="4320"/>
        <w:tab w:val="right" w:pos="8640"/>
      </w:tabs>
    </w:pPr>
  </w:style>
  <w:style w:type="character" w:styleId="Hyperlink">
    <w:name w:val="Hyperlink"/>
    <w:rsid w:val="009807FF"/>
    <w:rPr>
      <w:color w:val="0000FF"/>
      <w:u w:val="single"/>
    </w:rPr>
  </w:style>
  <w:style w:type="table" w:styleId="TableGrid">
    <w:name w:val="Table Grid"/>
    <w:basedOn w:val="TableNormal"/>
    <w:uiPriority w:val="59"/>
    <w:rsid w:val="00DF0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rsid w:val="006653AA"/>
    <w:pPr>
      <w:spacing w:before="60" w:after="160" w:line="240" w:lineRule="exact"/>
    </w:pPr>
    <w:rPr>
      <w:rFonts w:ascii="Verdana" w:hAnsi="Verdana"/>
      <w:color w:val="FF00FF"/>
      <w:sz w:val="20"/>
      <w:szCs w:val="20"/>
      <w:lang w:val="en-US"/>
    </w:rPr>
  </w:style>
  <w:style w:type="paragraph" w:styleId="ListParagraph">
    <w:name w:val="List Paragraph"/>
    <w:basedOn w:val="Normal"/>
    <w:uiPriority w:val="34"/>
    <w:qFormat/>
    <w:rsid w:val="00EF7A66"/>
    <w:pPr>
      <w:ind w:left="720"/>
    </w:pPr>
  </w:style>
  <w:style w:type="paragraph" w:styleId="PlainText">
    <w:name w:val="Plain Text"/>
    <w:basedOn w:val="Normal"/>
    <w:link w:val="PlainTextChar"/>
    <w:uiPriority w:val="99"/>
    <w:unhideWhenUsed/>
    <w:rsid w:val="00472FA2"/>
    <w:rPr>
      <w:rFonts w:ascii="Arial" w:eastAsia="Calibri" w:hAnsi="Arial" w:cs="Consolas"/>
      <w:szCs w:val="21"/>
      <w:lang w:val="en-US"/>
    </w:rPr>
  </w:style>
  <w:style w:type="character" w:customStyle="1" w:styleId="PlainTextChar">
    <w:name w:val="Plain Text Char"/>
    <w:link w:val="PlainText"/>
    <w:uiPriority w:val="99"/>
    <w:rsid w:val="00472FA2"/>
    <w:rPr>
      <w:rFonts w:ascii="Arial" w:eastAsia="Calibri" w:hAnsi="Arial" w:cs="Consolas"/>
      <w:sz w:val="24"/>
      <w:szCs w:val="21"/>
    </w:rPr>
  </w:style>
  <w:style w:type="paragraph" w:customStyle="1" w:styleId="Default">
    <w:name w:val="Default"/>
    <w:rsid w:val="00656B9D"/>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D23216"/>
    <w:rPr>
      <w:rFonts w:ascii="Tahoma" w:hAnsi="Tahoma" w:cs="Tahoma"/>
      <w:sz w:val="16"/>
      <w:szCs w:val="16"/>
    </w:rPr>
  </w:style>
  <w:style w:type="character" w:customStyle="1" w:styleId="BalloonTextChar">
    <w:name w:val="Balloon Text Char"/>
    <w:basedOn w:val="DefaultParagraphFont"/>
    <w:link w:val="BalloonText"/>
    <w:uiPriority w:val="99"/>
    <w:semiHidden/>
    <w:rsid w:val="00D23216"/>
    <w:rPr>
      <w:rFonts w:ascii="Tahoma" w:hAnsi="Tahoma" w:cs="Tahoma"/>
      <w:sz w:val="16"/>
      <w:szCs w:val="16"/>
      <w:lang w:val="en-GB"/>
    </w:rPr>
  </w:style>
  <w:style w:type="character" w:customStyle="1" w:styleId="Heading1Char">
    <w:name w:val="Heading 1 Char"/>
    <w:basedOn w:val="DefaultParagraphFont"/>
    <w:link w:val="Heading1"/>
    <w:uiPriority w:val="9"/>
    <w:rsid w:val="006E279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6E279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6E279C"/>
    <w:rPr>
      <w:rFonts w:asciiTheme="minorHAnsi" w:eastAsiaTheme="majorEastAsia" w:hAnsiTheme="minorHAnsi"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6E279C"/>
    <w:rPr>
      <w:rFonts w:asciiTheme="minorHAnsi" w:eastAsiaTheme="majorEastAsia" w:hAnsiTheme="minorHAnsi" w:cstheme="majorBidi"/>
      <w:i/>
      <w:iCs/>
      <w:color w:val="2F5496" w:themeColor="accent1" w:themeShade="BF"/>
      <w:sz w:val="24"/>
      <w:szCs w:val="24"/>
      <w:lang w:val="en-GB"/>
    </w:rPr>
  </w:style>
  <w:style w:type="character" w:customStyle="1" w:styleId="Heading5Char">
    <w:name w:val="Heading 5 Char"/>
    <w:basedOn w:val="DefaultParagraphFont"/>
    <w:link w:val="Heading5"/>
    <w:uiPriority w:val="9"/>
    <w:semiHidden/>
    <w:rsid w:val="006E279C"/>
    <w:rPr>
      <w:rFonts w:asciiTheme="minorHAnsi" w:eastAsiaTheme="majorEastAsia" w:hAnsiTheme="minorHAnsi" w:cstheme="majorBidi"/>
      <w:color w:val="2F5496" w:themeColor="accent1" w:themeShade="BF"/>
      <w:sz w:val="24"/>
      <w:szCs w:val="24"/>
      <w:lang w:val="en-GB"/>
    </w:rPr>
  </w:style>
  <w:style w:type="character" w:customStyle="1" w:styleId="Heading6Char">
    <w:name w:val="Heading 6 Char"/>
    <w:basedOn w:val="DefaultParagraphFont"/>
    <w:link w:val="Heading6"/>
    <w:uiPriority w:val="9"/>
    <w:semiHidden/>
    <w:rsid w:val="006E279C"/>
    <w:rPr>
      <w:rFonts w:asciiTheme="minorHAnsi" w:eastAsiaTheme="majorEastAsia" w:hAnsiTheme="minorHAnsi" w:cstheme="majorBidi"/>
      <w:i/>
      <w:iCs/>
      <w:color w:val="595959" w:themeColor="text1" w:themeTint="A6"/>
      <w:sz w:val="24"/>
      <w:szCs w:val="24"/>
      <w:lang w:val="en-GB"/>
    </w:rPr>
  </w:style>
  <w:style w:type="character" w:customStyle="1" w:styleId="Heading7Char">
    <w:name w:val="Heading 7 Char"/>
    <w:basedOn w:val="DefaultParagraphFont"/>
    <w:link w:val="Heading7"/>
    <w:uiPriority w:val="9"/>
    <w:semiHidden/>
    <w:rsid w:val="006E279C"/>
    <w:rPr>
      <w:rFonts w:asciiTheme="minorHAnsi" w:eastAsiaTheme="majorEastAsia" w:hAnsiTheme="minorHAnsi" w:cstheme="majorBidi"/>
      <w:color w:val="595959" w:themeColor="text1" w:themeTint="A6"/>
      <w:sz w:val="24"/>
      <w:szCs w:val="24"/>
      <w:lang w:val="en-GB"/>
    </w:rPr>
  </w:style>
  <w:style w:type="character" w:customStyle="1" w:styleId="Heading8Char">
    <w:name w:val="Heading 8 Char"/>
    <w:basedOn w:val="DefaultParagraphFont"/>
    <w:link w:val="Heading8"/>
    <w:uiPriority w:val="9"/>
    <w:semiHidden/>
    <w:rsid w:val="006E279C"/>
    <w:rPr>
      <w:rFonts w:asciiTheme="minorHAnsi" w:eastAsiaTheme="majorEastAsia" w:hAnsiTheme="minorHAnsi" w:cstheme="majorBidi"/>
      <w:i/>
      <w:iCs/>
      <w:color w:val="272727" w:themeColor="text1" w:themeTint="D8"/>
      <w:sz w:val="24"/>
      <w:szCs w:val="24"/>
      <w:lang w:val="en-GB"/>
    </w:rPr>
  </w:style>
  <w:style w:type="character" w:customStyle="1" w:styleId="Heading9Char">
    <w:name w:val="Heading 9 Char"/>
    <w:basedOn w:val="DefaultParagraphFont"/>
    <w:link w:val="Heading9"/>
    <w:uiPriority w:val="9"/>
    <w:semiHidden/>
    <w:rsid w:val="006E279C"/>
    <w:rPr>
      <w:rFonts w:asciiTheme="minorHAnsi" w:eastAsiaTheme="majorEastAsia" w:hAnsiTheme="minorHAnsi" w:cstheme="majorBidi"/>
      <w:color w:val="272727" w:themeColor="text1" w:themeTint="D8"/>
      <w:sz w:val="24"/>
      <w:szCs w:val="24"/>
      <w:lang w:val="en-GB"/>
    </w:rPr>
  </w:style>
  <w:style w:type="paragraph" w:styleId="Title">
    <w:name w:val="Title"/>
    <w:basedOn w:val="Normal"/>
    <w:next w:val="Normal"/>
    <w:link w:val="TitleChar"/>
    <w:uiPriority w:val="10"/>
    <w:qFormat/>
    <w:rsid w:val="006E27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79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E279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79C"/>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E27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279C"/>
    <w:rPr>
      <w:i/>
      <w:iCs/>
      <w:color w:val="404040" w:themeColor="text1" w:themeTint="BF"/>
      <w:sz w:val="24"/>
      <w:szCs w:val="24"/>
      <w:lang w:val="en-GB"/>
    </w:rPr>
  </w:style>
  <w:style w:type="character" w:styleId="IntenseEmphasis">
    <w:name w:val="Intense Emphasis"/>
    <w:basedOn w:val="DefaultParagraphFont"/>
    <w:uiPriority w:val="21"/>
    <w:qFormat/>
    <w:rsid w:val="006E279C"/>
    <w:rPr>
      <w:i/>
      <w:iCs/>
      <w:color w:val="2F5496" w:themeColor="accent1" w:themeShade="BF"/>
    </w:rPr>
  </w:style>
  <w:style w:type="paragraph" w:styleId="IntenseQuote">
    <w:name w:val="Intense Quote"/>
    <w:basedOn w:val="Normal"/>
    <w:next w:val="Normal"/>
    <w:link w:val="IntenseQuoteChar"/>
    <w:uiPriority w:val="30"/>
    <w:qFormat/>
    <w:rsid w:val="006E2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279C"/>
    <w:rPr>
      <w:i/>
      <w:iCs/>
      <w:color w:val="2F5496" w:themeColor="accent1" w:themeShade="BF"/>
      <w:sz w:val="24"/>
      <w:szCs w:val="24"/>
      <w:lang w:val="en-GB"/>
    </w:rPr>
  </w:style>
  <w:style w:type="character" w:styleId="IntenseReference">
    <w:name w:val="Intense Reference"/>
    <w:basedOn w:val="DefaultParagraphFont"/>
    <w:uiPriority w:val="32"/>
    <w:qFormat/>
    <w:rsid w:val="006E279C"/>
    <w:rPr>
      <w:b/>
      <w:bCs/>
      <w:smallCaps/>
      <w:color w:val="2F5496" w:themeColor="accent1" w:themeShade="BF"/>
      <w:spacing w:val="5"/>
    </w:rPr>
  </w:style>
  <w:style w:type="character" w:styleId="UnresolvedMention">
    <w:name w:val="Unresolved Mention"/>
    <w:basedOn w:val="DefaultParagraphFont"/>
    <w:uiPriority w:val="99"/>
    <w:semiHidden/>
    <w:unhideWhenUsed/>
    <w:rsid w:val="00B71BD1"/>
    <w:rPr>
      <w:color w:val="605E5C"/>
      <w:shd w:val="clear" w:color="auto" w:fill="E1DFDD"/>
    </w:rPr>
  </w:style>
  <w:style w:type="paragraph" w:styleId="Revision">
    <w:name w:val="Revision"/>
    <w:hidden/>
    <w:uiPriority w:val="99"/>
    <w:semiHidden/>
    <w:rsid w:val="005006F4"/>
    <w:rPr>
      <w:sz w:val="24"/>
      <w:szCs w:val="24"/>
      <w:lang w:val="en-GB"/>
    </w:rPr>
  </w:style>
  <w:style w:type="character" w:styleId="CommentReference">
    <w:name w:val="annotation reference"/>
    <w:basedOn w:val="DefaultParagraphFont"/>
    <w:uiPriority w:val="99"/>
    <w:semiHidden/>
    <w:unhideWhenUsed/>
    <w:rsid w:val="00D925DD"/>
    <w:rPr>
      <w:sz w:val="16"/>
      <w:szCs w:val="16"/>
    </w:rPr>
  </w:style>
  <w:style w:type="paragraph" w:styleId="CommentText">
    <w:name w:val="annotation text"/>
    <w:basedOn w:val="Normal"/>
    <w:link w:val="CommentTextChar"/>
    <w:uiPriority w:val="99"/>
    <w:unhideWhenUsed/>
    <w:rsid w:val="00D925DD"/>
    <w:rPr>
      <w:sz w:val="20"/>
      <w:szCs w:val="20"/>
    </w:rPr>
  </w:style>
  <w:style w:type="character" w:customStyle="1" w:styleId="CommentTextChar">
    <w:name w:val="Comment Text Char"/>
    <w:basedOn w:val="DefaultParagraphFont"/>
    <w:link w:val="CommentText"/>
    <w:uiPriority w:val="99"/>
    <w:rsid w:val="00D925DD"/>
    <w:rPr>
      <w:lang w:val="en-GB"/>
    </w:rPr>
  </w:style>
  <w:style w:type="paragraph" w:styleId="CommentSubject">
    <w:name w:val="annotation subject"/>
    <w:basedOn w:val="CommentText"/>
    <w:next w:val="CommentText"/>
    <w:link w:val="CommentSubjectChar"/>
    <w:uiPriority w:val="99"/>
    <w:semiHidden/>
    <w:unhideWhenUsed/>
    <w:rsid w:val="00D925DD"/>
    <w:rPr>
      <w:b/>
      <w:bCs/>
    </w:rPr>
  </w:style>
  <w:style w:type="character" w:customStyle="1" w:styleId="CommentSubjectChar">
    <w:name w:val="Comment Subject Char"/>
    <w:basedOn w:val="CommentTextChar"/>
    <w:link w:val="CommentSubject"/>
    <w:uiPriority w:val="99"/>
    <w:semiHidden/>
    <w:rsid w:val="00D925DD"/>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4641">
      <w:bodyDiv w:val="1"/>
      <w:marLeft w:val="0"/>
      <w:marRight w:val="0"/>
      <w:marTop w:val="360"/>
      <w:marBottom w:val="360"/>
      <w:divBdr>
        <w:top w:val="none" w:sz="0" w:space="0" w:color="auto"/>
        <w:left w:val="none" w:sz="0" w:space="0" w:color="auto"/>
        <w:bottom w:val="none" w:sz="0" w:space="0" w:color="auto"/>
        <w:right w:val="none" w:sz="0" w:space="0" w:color="auto"/>
      </w:divBdr>
      <w:divsChild>
        <w:div w:id="635140902">
          <w:marLeft w:val="0"/>
          <w:marRight w:val="0"/>
          <w:marTop w:val="100"/>
          <w:marBottom w:val="100"/>
          <w:divBdr>
            <w:top w:val="none" w:sz="0" w:space="0" w:color="auto"/>
            <w:left w:val="none" w:sz="0" w:space="0" w:color="auto"/>
            <w:bottom w:val="none" w:sz="0" w:space="0" w:color="auto"/>
            <w:right w:val="none" w:sz="0" w:space="0" w:color="auto"/>
          </w:divBdr>
          <w:divsChild>
            <w:div w:id="65998416">
              <w:marLeft w:val="150"/>
              <w:marRight w:val="0"/>
              <w:marTop w:val="0"/>
              <w:marBottom w:val="0"/>
              <w:divBdr>
                <w:top w:val="none" w:sz="0" w:space="0" w:color="auto"/>
                <w:left w:val="none" w:sz="0" w:space="0" w:color="auto"/>
                <w:bottom w:val="none" w:sz="0" w:space="0" w:color="auto"/>
                <w:right w:val="none" w:sz="0" w:space="0" w:color="auto"/>
              </w:divBdr>
              <w:divsChild>
                <w:div w:id="3893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0065">
      <w:bodyDiv w:val="1"/>
      <w:marLeft w:val="0"/>
      <w:marRight w:val="0"/>
      <w:marTop w:val="0"/>
      <w:marBottom w:val="0"/>
      <w:divBdr>
        <w:top w:val="none" w:sz="0" w:space="0" w:color="auto"/>
        <w:left w:val="none" w:sz="0" w:space="0" w:color="auto"/>
        <w:bottom w:val="none" w:sz="0" w:space="0" w:color="auto"/>
        <w:right w:val="none" w:sz="0" w:space="0" w:color="auto"/>
      </w:divBdr>
      <w:divsChild>
        <w:div w:id="2801856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57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7953020">
      <w:bodyDiv w:val="1"/>
      <w:marLeft w:val="0"/>
      <w:marRight w:val="0"/>
      <w:marTop w:val="0"/>
      <w:marBottom w:val="0"/>
      <w:divBdr>
        <w:top w:val="none" w:sz="0" w:space="0" w:color="auto"/>
        <w:left w:val="none" w:sz="0" w:space="0" w:color="auto"/>
        <w:bottom w:val="none" w:sz="0" w:space="0" w:color="auto"/>
        <w:right w:val="none" w:sz="0" w:space="0" w:color="auto"/>
      </w:divBdr>
    </w:div>
    <w:div w:id="909971274">
      <w:bodyDiv w:val="1"/>
      <w:marLeft w:val="0"/>
      <w:marRight w:val="0"/>
      <w:marTop w:val="0"/>
      <w:marBottom w:val="0"/>
      <w:divBdr>
        <w:top w:val="none" w:sz="0" w:space="0" w:color="auto"/>
        <w:left w:val="none" w:sz="0" w:space="0" w:color="auto"/>
        <w:bottom w:val="none" w:sz="0" w:space="0" w:color="auto"/>
        <w:right w:val="none" w:sz="0" w:space="0" w:color="auto"/>
      </w:divBdr>
    </w:div>
    <w:div w:id="1243880683">
      <w:bodyDiv w:val="1"/>
      <w:marLeft w:val="0"/>
      <w:marRight w:val="0"/>
      <w:marTop w:val="0"/>
      <w:marBottom w:val="0"/>
      <w:divBdr>
        <w:top w:val="none" w:sz="0" w:space="0" w:color="auto"/>
        <w:left w:val="none" w:sz="0" w:space="0" w:color="auto"/>
        <w:bottom w:val="none" w:sz="0" w:space="0" w:color="auto"/>
        <w:right w:val="none" w:sz="0" w:space="0" w:color="auto"/>
      </w:divBdr>
      <w:divsChild>
        <w:div w:id="12160425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0476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2af2c44-2a68-44e7-8484-25c476ff5f6c}" enabled="1" method="Privileged" siteId="{cd6683a6-aa85-46cf-aeea-92d4a1477009}" removed="0"/>
</clbl:labelList>
</file>

<file path=docProps/app.xml><?xml version="1.0" encoding="utf-8"?>
<Properties xmlns="http://schemas.openxmlformats.org/officeDocument/2006/extended-properties" xmlns:vt="http://schemas.openxmlformats.org/officeDocument/2006/docPropsVTypes">
  <Template>Normal</Template>
  <TotalTime>922</TotalTime>
  <Pages>3</Pages>
  <Words>846</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Chima Pascal Izuchukwu</dc:creator>
  <cp:keywords/>
  <dc:description/>
  <cp:lastModifiedBy>Tania  Macaneta</cp:lastModifiedBy>
  <cp:revision>12</cp:revision>
  <cp:lastPrinted>2013-07-25T13:04:00Z</cp:lastPrinted>
  <dcterms:created xsi:type="dcterms:W3CDTF">2025-11-19T14:43:00Z</dcterms:created>
  <dcterms:modified xsi:type="dcterms:W3CDTF">2025-12-12T12:17:00Z</dcterms:modified>
</cp:coreProperties>
</file>